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E8" w:rsidRDefault="007764E8" w:rsidP="007764E8">
      <w:pPr>
        <w:ind w:firstLine="708"/>
        <w:rPr>
          <w:rFonts w:ascii="Times New Roman" w:hAnsi="Times New Roman" w:cs="Times New Roman"/>
          <w:bCs/>
        </w:rPr>
      </w:pPr>
    </w:p>
    <w:p w:rsidR="007764E8" w:rsidRDefault="007764E8" w:rsidP="007764E8">
      <w:pPr>
        <w:ind w:firstLine="708"/>
        <w:rPr>
          <w:rFonts w:ascii="Times New Roman" w:hAnsi="Times New Roman" w:cs="Times New Roman"/>
          <w:bCs/>
        </w:rPr>
      </w:pPr>
      <w:r w:rsidRPr="00A900F0">
        <w:rPr>
          <w:rFonts w:ascii="Times New Roman" w:hAnsi="Times New Roman" w:cs="Times New Roman"/>
          <w:bCs/>
        </w:rPr>
        <w:t xml:space="preserve">ТСЖ "Топаз" давно заметило несоответствие </w:t>
      </w:r>
      <w:r>
        <w:rPr>
          <w:rFonts w:ascii="Times New Roman" w:hAnsi="Times New Roman" w:cs="Times New Roman"/>
          <w:bCs/>
        </w:rPr>
        <w:t xml:space="preserve">и расхождение </w:t>
      </w:r>
      <w:r w:rsidRPr="00A900F0">
        <w:rPr>
          <w:rFonts w:ascii="Times New Roman" w:hAnsi="Times New Roman" w:cs="Times New Roman"/>
          <w:bCs/>
        </w:rPr>
        <w:t xml:space="preserve">между некоторыми положениями Постановлений </w:t>
      </w:r>
      <w:proofErr w:type="gramStart"/>
      <w:r w:rsidRPr="00A900F0">
        <w:rPr>
          <w:rFonts w:ascii="Times New Roman" w:hAnsi="Times New Roman" w:cs="Times New Roman"/>
          <w:bCs/>
        </w:rPr>
        <w:t>306  и</w:t>
      </w:r>
      <w:proofErr w:type="gramEnd"/>
      <w:r w:rsidRPr="00A900F0">
        <w:rPr>
          <w:rFonts w:ascii="Times New Roman" w:hAnsi="Times New Roman" w:cs="Times New Roman"/>
          <w:bCs/>
        </w:rPr>
        <w:t xml:space="preserve"> 354.</w:t>
      </w:r>
    </w:p>
    <w:p w:rsidR="007764E8" w:rsidRDefault="007764E8" w:rsidP="007764E8">
      <w:pPr>
        <w:ind w:firstLine="708"/>
        <w:rPr>
          <w:rFonts w:ascii="Times New Roman" w:hAnsi="Times New Roman" w:cs="Times New Roman"/>
          <w:bCs/>
        </w:rPr>
      </w:pPr>
      <w:r w:rsidRPr="00A900F0">
        <w:rPr>
          <w:rFonts w:ascii="Times New Roman" w:hAnsi="Times New Roman" w:cs="Times New Roman"/>
          <w:bCs/>
        </w:rPr>
        <w:t>Эти несоответствия мы</w:t>
      </w:r>
      <w:r>
        <w:rPr>
          <w:rFonts w:ascii="Times New Roman" w:hAnsi="Times New Roman" w:cs="Times New Roman"/>
          <w:bCs/>
        </w:rPr>
        <w:t xml:space="preserve"> и предоставляем вам.</w:t>
      </w:r>
    </w:p>
    <w:p w:rsidR="007764E8" w:rsidRDefault="007764E8" w:rsidP="007764E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Суть в следующем.</w:t>
      </w:r>
    </w:p>
    <w:p w:rsidR="007764E8" w:rsidRDefault="007764E8" w:rsidP="007764E8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соответствии с требованиями Постановления 306 19.05.2017 г. Комитет по регулированию тарифов Саратовской области разработал и утвердил нормативы для содержания ОИ, в том числе норматив расхода тепловой энергии, используемой на подогрев, для горячего водоснабжения (постановление 25/1). Согласно таблице №2 приложения №2 для нашей </w:t>
      </w:r>
      <w:proofErr w:type="spellStart"/>
      <w:r>
        <w:rPr>
          <w:rFonts w:ascii="Times New Roman" w:hAnsi="Times New Roman" w:cs="Times New Roman"/>
          <w:bCs/>
        </w:rPr>
        <w:t>девятиэтажки</w:t>
      </w:r>
      <w:proofErr w:type="spellEnd"/>
      <w:r>
        <w:rPr>
          <w:rFonts w:ascii="Times New Roman" w:hAnsi="Times New Roman" w:cs="Times New Roman"/>
          <w:bCs/>
        </w:rPr>
        <w:t xml:space="preserve">, имеющей ГВС с неизолированными стояками и с </w:t>
      </w:r>
      <w:proofErr w:type="spellStart"/>
      <w:r>
        <w:rPr>
          <w:rFonts w:ascii="Times New Roman" w:hAnsi="Times New Roman" w:cs="Times New Roman"/>
          <w:bCs/>
        </w:rPr>
        <w:t>полотенцесушителями</w:t>
      </w:r>
      <w:proofErr w:type="spellEnd"/>
      <w:r>
        <w:rPr>
          <w:rFonts w:ascii="Times New Roman" w:hAnsi="Times New Roman" w:cs="Times New Roman"/>
          <w:bCs/>
        </w:rPr>
        <w:t>, с наружной сетью ГВС, норматив составляет 0,00132 Гкал/</w:t>
      </w:r>
      <w:proofErr w:type="spellStart"/>
      <w:proofErr w:type="gramStart"/>
      <w:r>
        <w:rPr>
          <w:rFonts w:ascii="Times New Roman" w:hAnsi="Times New Roman" w:cs="Times New Roman"/>
          <w:bCs/>
        </w:rPr>
        <w:t>куб.м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на каждый квадратный метр площади ОИ.</w:t>
      </w:r>
    </w:p>
    <w:p w:rsidR="007764E8" w:rsidRDefault="007764E8" w:rsidP="007764E8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то же самое время как бы существует еще один норматив расхода тепловой энергии на подогрев для получения только </w:t>
      </w:r>
      <w:r w:rsidRPr="009441CD">
        <w:rPr>
          <w:rFonts w:ascii="Times New Roman" w:hAnsi="Times New Roman" w:cs="Times New Roman"/>
          <w:b/>
          <w:bCs/>
        </w:rPr>
        <w:t xml:space="preserve">коммунальной </w:t>
      </w:r>
      <w:r>
        <w:rPr>
          <w:rFonts w:ascii="Times New Roman" w:hAnsi="Times New Roman" w:cs="Times New Roman"/>
          <w:b/>
          <w:bCs/>
        </w:rPr>
        <w:t>у</w:t>
      </w:r>
      <w:r w:rsidRPr="009441CD">
        <w:rPr>
          <w:rFonts w:ascii="Times New Roman" w:hAnsi="Times New Roman" w:cs="Times New Roman"/>
          <w:b/>
          <w:bCs/>
        </w:rPr>
        <w:t>слуги</w:t>
      </w:r>
      <w:r>
        <w:rPr>
          <w:rFonts w:ascii="Times New Roman" w:hAnsi="Times New Roman" w:cs="Times New Roman"/>
          <w:bCs/>
        </w:rPr>
        <w:t xml:space="preserve"> горячее водоснабжение (именно для жителей квартир) 0,04457 Гкал / </w:t>
      </w:r>
      <w:proofErr w:type="spellStart"/>
      <w:proofErr w:type="gramStart"/>
      <w:r>
        <w:rPr>
          <w:rFonts w:ascii="Times New Roman" w:hAnsi="Times New Roman" w:cs="Times New Roman"/>
          <w:bCs/>
        </w:rPr>
        <w:t>кв.м</w:t>
      </w:r>
      <w:proofErr w:type="spellEnd"/>
      <w:proofErr w:type="gramEnd"/>
      <w:r>
        <w:rPr>
          <w:rFonts w:ascii="Times New Roman" w:hAnsi="Times New Roman" w:cs="Times New Roman"/>
          <w:bCs/>
        </w:rPr>
        <w:t>, утвержденный местными депутатами еще в 2002 г. (</w:t>
      </w:r>
      <w:r>
        <w:t xml:space="preserve">это </w:t>
      </w:r>
      <w:proofErr w:type="spellStart"/>
      <w:r>
        <w:t>р</w:t>
      </w:r>
      <w:r w:rsidRPr="004552C9">
        <w:rPr>
          <w:rFonts w:ascii="Times New Roman" w:hAnsi="Times New Roman" w:cs="Times New Roman"/>
          <w:bCs/>
        </w:rPr>
        <w:t>ешениеСоветаДепутатовБМО</w:t>
      </w:r>
      <w:proofErr w:type="spellEnd"/>
      <w:r w:rsidRPr="004552C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за </w:t>
      </w:r>
      <w:r w:rsidRPr="004552C9">
        <w:rPr>
          <w:rFonts w:ascii="Times New Roman" w:hAnsi="Times New Roman" w:cs="Times New Roman"/>
          <w:bCs/>
        </w:rPr>
        <w:t>№145 от 01.03.2002 г</w:t>
      </w:r>
      <w:r>
        <w:rPr>
          <w:rFonts w:ascii="Times New Roman" w:hAnsi="Times New Roman" w:cs="Times New Roman"/>
          <w:bCs/>
        </w:rPr>
        <w:t xml:space="preserve">, отменено другим депутатским решением: </w:t>
      </w:r>
      <w:proofErr w:type="spellStart"/>
      <w:r w:rsidRPr="00295F29">
        <w:rPr>
          <w:rFonts w:ascii="Times New Roman" w:hAnsi="Times New Roman" w:cs="Times New Roman"/>
          <w:bCs/>
        </w:rPr>
        <w:t>решениеСоветаДепутатовБМО</w:t>
      </w:r>
      <w:proofErr w:type="spellEnd"/>
      <w:r w:rsidRPr="00295F29">
        <w:rPr>
          <w:rFonts w:ascii="Times New Roman" w:hAnsi="Times New Roman" w:cs="Times New Roman"/>
          <w:bCs/>
        </w:rPr>
        <w:t xml:space="preserve"> №432 от 15.11.2004 г</w:t>
      </w:r>
      <w:r>
        <w:rPr>
          <w:rFonts w:ascii="Times New Roman" w:hAnsi="Times New Roman" w:cs="Times New Roman"/>
          <w:bCs/>
        </w:rPr>
        <w:t>.).</w:t>
      </w:r>
    </w:p>
    <w:p w:rsidR="007764E8" w:rsidRDefault="007764E8" w:rsidP="007764E8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Мы судились с ПАО Т плюс по взысканию с нас смехотворной задолженности. Одним из наших доказательств несуразности начислений на ОДН был как раз неправомерность применения норматива отменного решения совета депутатов, однако РСО придралось к формулировке КГРТ и Постановления </w:t>
      </w:r>
      <w:proofErr w:type="gramStart"/>
      <w:r>
        <w:rPr>
          <w:rFonts w:ascii="Times New Roman" w:hAnsi="Times New Roman" w:cs="Times New Roman"/>
          <w:bCs/>
        </w:rPr>
        <w:t>306 ,</w:t>
      </w:r>
      <w:proofErr w:type="gramEnd"/>
      <w:r>
        <w:rPr>
          <w:rFonts w:ascii="Times New Roman" w:hAnsi="Times New Roman" w:cs="Times New Roman"/>
          <w:bCs/>
        </w:rPr>
        <w:t xml:space="preserve"> что не существует такой размерности, а есть только Гкал /</w:t>
      </w:r>
      <w:proofErr w:type="spellStart"/>
      <w:r>
        <w:rPr>
          <w:rFonts w:ascii="Times New Roman" w:hAnsi="Times New Roman" w:cs="Times New Roman"/>
          <w:bCs/>
        </w:rPr>
        <w:t>куб.м</w:t>
      </w:r>
      <w:proofErr w:type="spellEnd"/>
      <w:r>
        <w:rPr>
          <w:rFonts w:ascii="Times New Roman" w:hAnsi="Times New Roman" w:cs="Times New Roman"/>
          <w:bCs/>
        </w:rPr>
        <w:t xml:space="preserve">, самостоятельно рассчитало на основе приведенных в решении №145 данных и применило для начислений по ОДН не расчетный норматив от КГРТ, а превышающий оный почти в 34 раза. Суд же наши расчёты проигнорировал, но в общем-то мы выиграли процесс (дело № </w:t>
      </w:r>
      <w:r w:rsidRPr="006029C7">
        <w:rPr>
          <w:rFonts w:ascii="Times New Roman" w:hAnsi="Times New Roman" w:cs="Times New Roman"/>
          <w:bCs/>
        </w:rPr>
        <w:t>А57-6241_2020</w:t>
      </w:r>
      <w:r>
        <w:rPr>
          <w:rFonts w:ascii="Times New Roman" w:hAnsi="Times New Roman" w:cs="Times New Roman"/>
          <w:bCs/>
        </w:rPr>
        <w:t>). Мы в процессе судебных прений делали запрос в КГРТ о правомочности их расчётов, но комитет отмолчался. Он же, год спустя, в 2018 г. узаконил для коммунальной услуги по ГВС в квартирах города Балаково норматив тепловой энергии на подогрев 0,04457 Гкал/</w:t>
      </w:r>
      <w:proofErr w:type="spellStart"/>
      <w:r>
        <w:rPr>
          <w:rFonts w:ascii="Times New Roman" w:hAnsi="Times New Roman" w:cs="Times New Roman"/>
          <w:bCs/>
        </w:rPr>
        <w:t>куб.м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7764E8" w:rsidRDefault="007764E8" w:rsidP="007764E8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ОДПУ на ГВС в нашем доме не установлен.</w:t>
      </w:r>
    </w:p>
    <w:p w:rsidR="007764E8" w:rsidRDefault="007764E8" w:rsidP="007764E8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</w:p>
    <w:p w:rsidR="007764E8" w:rsidRDefault="007764E8" w:rsidP="007764E8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 более тщательном рассмотрении мы поняли, что эксцесс разночтения изначально заложен в постановлении 354 (этот пункт см. ниже). Наше мнение, и не только наше, а общее по городу после обсуждения между ТСЖ: если бы туда были добавлены хотя бы слова ", представленной на общедомовые нужды", тогда бы все совпадало, и у ПАО Т плюс не было бы шансов совсем. </w:t>
      </w:r>
    </w:p>
    <w:p w:rsidR="007764E8" w:rsidRDefault="007764E8" w:rsidP="007764E8">
      <w:pPr>
        <w:spacing w:after="0" w:line="240" w:lineRule="auto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Кроме того, решение депутатов, отменяющее первоначальное, не было опубликовано даже в местной газете.</w:t>
      </w:r>
    </w:p>
    <w:p w:rsidR="007764E8" w:rsidRDefault="007764E8" w:rsidP="007764E8">
      <w:pPr>
        <w:spacing w:after="0" w:line="240" w:lineRule="auto"/>
        <w:ind w:firstLine="708"/>
        <w:rPr>
          <w:rFonts w:ascii="Times New Roman" w:hAnsi="Times New Roman" w:cs="Times New Roman"/>
          <w:bCs/>
        </w:rPr>
      </w:pPr>
    </w:p>
    <w:p w:rsidR="007764E8" w:rsidRDefault="007764E8" w:rsidP="007764E8">
      <w:pPr>
        <w:spacing w:after="0" w:line="240" w:lineRule="auto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Таким образом, проблема лежит в законодательной плоскости и требуется внесение изменений в Постановление 354, приведя его в соответствие с постановлением 306 в части нормативов.</w:t>
      </w:r>
    </w:p>
    <w:p w:rsidR="007764E8" w:rsidRDefault="007764E8" w:rsidP="007764E8">
      <w:pPr>
        <w:spacing w:after="0" w:line="240" w:lineRule="auto"/>
        <w:ind w:firstLine="708"/>
        <w:rPr>
          <w:rFonts w:ascii="Times New Roman" w:hAnsi="Times New Roman" w:cs="Times New Roman"/>
          <w:bCs/>
        </w:rPr>
      </w:pPr>
    </w:p>
    <w:p w:rsidR="007764E8" w:rsidRPr="00A900F0" w:rsidRDefault="007764E8" w:rsidP="007764E8">
      <w:pPr>
        <w:spacing w:after="0" w:line="240" w:lineRule="auto"/>
        <w:rPr>
          <w:rFonts w:ascii="Times New Roman" w:hAnsi="Times New Roman" w:cs="Times New Roman"/>
          <w:bCs/>
        </w:rPr>
      </w:pPr>
    </w:p>
    <w:p w:rsidR="007764E8" w:rsidRPr="001807F4" w:rsidRDefault="007764E8" w:rsidP="007764E8">
      <w:pPr>
        <w:keepNext/>
        <w:keepLines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807F4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Постановление 354.</w:t>
      </w:r>
    </w:p>
    <w:p w:rsidR="007764E8" w:rsidRPr="001807F4" w:rsidRDefault="007764E8" w:rsidP="007764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764E8" w:rsidRPr="001807F4" w:rsidRDefault="007764E8" w:rsidP="007764E8">
      <w:pPr>
        <w:spacing w:after="0" w:line="240" w:lineRule="auto"/>
        <w:rPr>
          <w:rFonts w:ascii="Times New Roman" w:eastAsia="Calibri" w:hAnsi="Times New Roman" w:cs="Times New Roman"/>
        </w:rPr>
      </w:pPr>
      <w:r w:rsidRPr="001807F4">
        <w:rPr>
          <w:rFonts w:ascii="Times New Roman" w:eastAsia="Calibri" w:hAnsi="Times New Roman" w:cs="Times New Roman"/>
        </w:rPr>
        <w:t xml:space="preserve">Раздел </w:t>
      </w:r>
      <w:r w:rsidRPr="001807F4">
        <w:rPr>
          <w:rFonts w:ascii="Times New Roman" w:eastAsia="Calibri" w:hAnsi="Times New Roman" w:cs="Times New Roman"/>
          <w:lang w:val="en-US"/>
        </w:rPr>
        <w:t>III</w:t>
      </w:r>
      <w:r w:rsidRPr="001807F4">
        <w:rPr>
          <w:rFonts w:ascii="Times New Roman" w:eastAsia="Calibri" w:hAnsi="Times New Roman" w:cs="Times New Roman"/>
        </w:rPr>
        <w:t>. п. 17. Приходящийся на i-е жилое помещение (квартиру) или нежилое помещение объем (количество) коммунального ресурса (холодная вода, горячая вода, газ, сточные воды, электрическая энергия), предоставленного на общедомовые нужды за расчетный период в многоквартирном доме, не оборудованном коллективным (общедомовым) прибором учета, определяется по формуле 15:</w:t>
      </w:r>
    </w:p>
    <w:p w:rsidR="007764E8" w:rsidRPr="001807F4" w:rsidRDefault="007764E8" w:rsidP="007764E8">
      <w:pPr>
        <w:spacing w:after="0" w:line="240" w:lineRule="auto"/>
        <w:rPr>
          <w:rFonts w:ascii="Times New Roman" w:eastAsia="Calibri" w:hAnsi="Times New Roman" w:cs="Times New Roman"/>
        </w:rPr>
      </w:pPr>
      <w:r w:rsidRPr="001807F4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466671F" wp14:editId="178F175C">
            <wp:simplePos x="0" y="0"/>
            <wp:positionH relativeFrom="column">
              <wp:posOffset>1233805</wp:posOffset>
            </wp:positionH>
            <wp:positionV relativeFrom="paragraph">
              <wp:posOffset>18415</wp:posOffset>
            </wp:positionV>
            <wp:extent cx="2448560" cy="775335"/>
            <wp:effectExtent l="0" t="0" r="0" b="0"/>
            <wp:wrapNone/>
            <wp:docPr id="2" name="Рисунок 2" descr="D:\ИЗ ИНТЕРНЕТ\form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ИЗ ИНТЕРНЕТ\formul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4E8" w:rsidRPr="001807F4" w:rsidRDefault="007764E8" w:rsidP="007764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764E8" w:rsidRPr="001807F4" w:rsidRDefault="007764E8" w:rsidP="007764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764E8" w:rsidRPr="001807F4" w:rsidRDefault="007764E8" w:rsidP="007764E8">
      <w:pPr>
        <w:spacing w:after="0" w:line="240" w:lineRule="auto"/>
        <w:rPr>
          <w:rFonts w:ascii="Times New Roman" w:eastAsia="Calibri" w:hAnsi="Times New Roman" w:cs="Times New Roman"/>
        </w:rPr>
      </w:pPr>
      <w:r w:rsidRPr="001807F4">
        <w:rPr>
          <w:rFonts w:ascii="Times New Roman" w:eastAsia="Calibri" w:hAnsi="Times New Roman" w:cs="Times New Roman"/>
        </w:rPr>
        <w:t>где:</w:t>
      </w:r>
    </w:p>
    <w:p w:rsidR="007764E8" w:rsidRPr="001807F4" w:rsidRDefault="007764E8" w:rsidP="007764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764E8" w:rsidRPr="001807F4" w:rsidRDefault="007764E8" w:rsidP="007764E8">
      <w:pPr>
        <w:spacing w:after="0" w:line="240" w:lineRule="auto"/>
        <w:rPr>
          <w:rFonts w:ascii="Times New Roman" w:eastAsia="Calibri" w:hAnsi="Times New Roman" w:cs="Times New Roman"/>
        </w:rPr>
      </w:pPr>
      <w:r w:rsidRPr="001807F4">
        <w:rPr>
          <w:rFonts w:ascii="Times New Roman" w:eastAsia="Calibri" w:hAnsi="Times New Roman" w:cs="Times New Roman"/>
        </w:rPr>
        <w:t xml:space="preserve">N </w:t>
      </w:r>
      <w:proofErr w:type="spellStart"/>
      <w:r w:rsidRPr="001807F4">
        <w:rPr>
          <w:rFonts w:ascii="Times New Roman" w:eastAsia="Calibri" w:hAnsi="Times New Roman" w:cs="Times New Roman"/>
        </w:rPr>
        <w:t>одн</w:t>
      </w:r>
      <w:proofErr w:type="spellEnd"/>
      <w:r w:rsidRPr="001807F4">
        <w:rPr>
          <w:rFonts w:ascii="Times New Roman" w:eastAsia="Calibri" w:hAnsi="Times New Roman" w:cs="Times New Roman"/>
        </w:rPr>
        <w:t xml:space="preserve"> - норматив потребления соответствующего вида коммунального ресурса в целях содержания общего имущества в многоквартирном доме за расчетный период, установленный в соответствии с Правилами установления и определения нормативов потребления коммунальных услуг;</w:t>
      </w:r>
    </w:p>
    <w:p w:rsidR="007764E8" w:rsidRPr="001807F4" w:rsidRDefault="007764E8" w:rsidP="007764E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764E8" w:rsidRPr="001807F4" w:rsidRDefault="007764E8" w:rsidP="007764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80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Pr="00180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18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п.27. </w:t>
      </w: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Размер платы за коммунальную услугу по горячему водоснабжению, предоставленную </w:t>
      </w:r>
      <w:r w:rsidRPr="001807F4"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  <w:t>на общедомовые нужды в многоквартирном доме</w:t>
      </w: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для i-</w:t>
      </w:r>
      <w:proofErr w:type="spellStart"/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</w:t>
      </w:r>
      <w:proofErr w:type="spellEnd"/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жилого помещения (квартиры) или нежилого помещения, в случае установления двухкомпонентных тарифов на горячую воду определяется по формуле 24:</w:t>
      </w:r>
    </w:p>
    <w:p w:rsidR="007764E8" w:rsidRPr="001807F4" w:rsidRDefault="007764E8" w:rsidP="007764E8">
      <w:pPr>
        <w:shd w:val="clear" w:color="auto" w:fill="F0E9D3"/>
        <w:spacing w:after="0" w:line="240" w:lineRule="auto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hyperlink r:id="rId7" w:anchor="/document/71880196/entry/1111" w:history="1">
        <w:r w:rsidRPr="001807F4">
          <w:rPr>
            <w:rFonts w:ascii="Times New Roman" w:eastAsia="Times New Roman" w:hAnsi="Times New Roman" w:cs="Times New Roman"/>
            <w:color w:val="3272C0"/>
            <w:sz w:val="21"/>
            <w:szCs w:val="21"/>
            <w:lang w:eastAsia="ru-RU"/>
          </w:rPr>
          <w:t>Решением</w:t>
        </w:r>
      </w:hyperlink>
      <w:r w:rsidRPr="001807F4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Верховного Суда РФ от 17 января 2018 г. N АКПИ17-943 формула 24 пункта 27 настоящих Правил признана не противоречащей действующему законодательству</w:t>
      </w:r>
    </w:p>
    <w:p w:rsidR="007764E8" w:rsidRPr="001807F4" w:rsidRDefault="007764E8" w:rsidP="007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807F4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 wp14:anchorId="677FEB14" wp14:editId="316A431F">
            <wp:simplePos x="0" y="0"/>
            <wp:positionH relativeFrom="column">
              <wp:posOffset>374953</wp:posOffset>
            </wp:positionH>
            <wp:positionV relativeFrom="paragraph">
              <wp:posOffset>154995</wp:posOffset>
            </wp:positionV>
            <wp:extent cx="2663687" cy="564543"/>
            <wp:effectExtent l="0" t="0" r="3810" b="0"/>
            <wp:wrapNone/>
            <wp:docPr id="3" name="Рисунок 3" descr="D:\ИЗ ИНТЕРНЕТ\formul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ИЗ ИНТЕРНЕТ\formula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54" cy="56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4E8" w:rsidRPr="001807F4" w:rsidRDefault="007764E8" w:rsidP="007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764E8" w:rsidRPr="001807F4" w:rsidRDefault="007764E8" w:rsidP="007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764E8" w:rsidRPr="001807F4" w:rsidRDefault="007764E8" w:rsidP="007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,</w:t>
      </w:r>
    </w:p>
    <w:p w:rsidR="007764E8" w:rsidRPr="001807F4" w:rsidRDefault="007764E8" w:rsidP="007764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где:</w:t>
      </w:r>
    </w:p>
    <w:p w:rsidR="007764E8" w:rsidRPr="001807F4" w:rsidRDefault="007764E8" w:rsidP="007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>V</w:t>
      </w:r>
      <w:proofErr w:type="spellStart"/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vertAlign w:val="superscript"/>
          <w:lang w:eastAsia="ru-RU"/>
        </w:rPr>
        <w:t>одн</w:t>
      </w:r>
      <w:proofErr w:type="spellEnd"/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vertAlign w:val="superscript"/>
          <w:lang w:eastAsia="ru-RU"/>
        </w:rPr>
        <w:t xml:space="preserve"> </w:t>
      </w:r>
      <w:proofErr w:type="spellStart"/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vertAlign w:val="subscript"/>
          <w:lang w:val="en-US" w:eastAsia="ru-RU"/>
        </w:rPr>
        <w:t>i</w:t>
      </w:r>
      <w:proofErr w:type="spellEnd"/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объем горячей воды, потребленной за расчетный период на общедомовые нужды, приходящийся на i-е жилое или нежилое помещение, который определяется:</w:t>
      </w:r>
    </w:p>
    <w:p w:rsidR="007764E8" w:rsidRPr="001807F4" w:rsidRDefault="007764E8" w:rsidP="007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отсутствии коллективного (общедомового) прибора учета горячей воды - по </w:t>
      </w:r>
      <w:hyperlink r:id="rId9" w:anchor="/document/12186043/entry/20150" w:history="1">
        <w:r w:rsidRPr="001807F4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формуле 15</w:t>
        </w:r>
      </w:hyperlink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предусмотренной настоящим приложением;</w:t>
      </w:r>
    </w:p>
    <w:p w:rsidR="007764E8" w:rsidRPr="001807F4" w:rsidRDefault="007764E8" w:rsidP="007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807F4"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T</w:t>
      </w:r>
      <w:r w:rsidRPr="001807F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ХВ</w:t>
      </w: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компонент на холодную воду или теплоноситель, являющийся составной частью установленного в соответствии с законодательством Российской Федерации тарифа на горячую воду (горячее водоснабжение);</w:t>
      </w:r>
    </w:p>
    <w:p w:rsidR="007764E8" w:rsidRPr="001807F4" w:rsidRDefault="007764E8" w:rsidP="007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>T</w:t>
      </w: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vertAlign w:val="superscript"/>
          <w:lang w:eastAsia="ru-RU"/>
        </w:rPr>
        <w:t>т/э</w:t>
      </w: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- объем (количество) тепловой энергии, используемой на подогрев воды в целях предоставления коммунальной услуги по горячему водоснабжению за расчетный период на общедомовые нужды, приходящийся на i-е жилое или нежилое помещение, определяется как произведение </w:t>
      </w: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>V</w:t>
      </w:r>
      <w:proofErr w:type="spellStart"/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vertAlign w:val="superscript"/>
          <w:lang w:eastAsia="ru-RU"/>
        </w:rPr>
        <w:t>одн</w:t>
      </w:r>
      <w:proofErr w:type="spellEnd"/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vertAlign w:val="superscript"/>
          <w:lang w:eastAsia="ru-RU"/>
        </w:rPr>
        <w:t xml:space="preserve"> </w:t>
      </w:r>
      <w:proofErr w:type="spellStart"/>
      <w:proofErr w:type="gramStart"/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vertAlign w:val="subscript"/>
          <w:lang w:val="en-US" w:eastAsia="ru-RU"/>
        </w:rPr>
        <w:t>i</w:t>
      </w:r>
      <w:proofErr w:type="spellEnd"/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vertAlign w:val="subscript"/>
          <w:lang w:eastAsia="ru-RU"/>
        </w:rPr>
        <w:t xml:space="preserve"> </w:t>
      </w: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1807F4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и</w:t>
      </w:r>
      <w:proofErr w:type="gramEnd"/>
      <w:r w:rsidRPr="001807F4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 xml:space="preserve"> утвержденного норматива расхода тепловой энергии, используемой на подогрев воды в </w:t>
      </w:r>
      <w:r w:rsidRPr="001807F4"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  <w:t>целях предоставления</w:t>
      </w:r>
      <w:r w:rsidRPr="001807F4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 xml:space="preserve"> </w:t>
      </w:r>
      <w:r w:rsidRPr="001807F4"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  <w:t>коммунальной услуги по горячему водоснабжению</w:t>
      </w: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7764E8" w:rsidRPr="001807F4" w:rsidRDefault="007764E8" w:rsidP="007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</w:t>
      </w:r>
      <w:r w:rsidRPr="001807F4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т/э</w:t>
      </w: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компонент на тепловую энергию, являющийся составной частью установленного в соответствии с законодательством Российской Федерации тарифа на горячую воду (горячее водоснабжение).</w:t>
      </w:r>
    </w:p>
    <w:p w:rsidR="007764E8" w:rsidRPr="001807F4" w:rsidRDefault="007764E8" w:rsidP="007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764E8" w:rsidRPr="001807F4" w:rsidRDefault="007764E8" w:rsidP="007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764E8" w:rsidRPr="001807F4" w:rsidRDefault="007764E8" w:rsidP="007764E8">
      <w:pPr>
        <w:keepNext/>
        <w:keepLines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807F4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Постановление 306.</w:t>
      </w:r>
    </w:p>
    <w:p w:rsidR="007764E8" w:rsidRDefault="007764E8" w:rsidP="007764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764E8" w:rsidRDefault="007764E8" w:rsidP="007764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764E8" w:rsidRPr="001807F4" w:rsidRDefault="007764E8" w:rsidP="007764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II. Условия установления нормативов потребления коммунальных услуг (</w:t>
      </w:r>
      <w:r w:rsidRPr="001807F4">
        <w:rPr>
          <w:rFonts w:ascii="Times New Roman" w:eastAsia="Times New Roman" w:hAnsi="Times New Roman" w:cs="Times New Roman"/>
          <w:i/>
          <w:color w:val="22272F"/>
          <w:sz w:val="23"/>
          <w:szCs w:val="23"/>
          <w:lang w:eastAsia="ru-RU"/>
        </w:rPr>
        <w:t>и нормативов потребления коммунальных ресурсов, потребляемых при использовании и содержании общего имущества в многоквартирном доме)</w:t>
      </w:r>
    </w:p>
    <w:p w:rsidR="007764E8" w:rsidRPr="001807F4" w:rsidRDefault="007764E8" w:rsidP="007764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Пункт 9 изменен с 1 марта 2023 г. - Постановление Правительства России от 13 сентября 2022 г. N 1598</w:t>
      </w:r>
    </w:p>
    <w:p w:rsidR="007764E8" w:rsidRPr="001807F4" w:rsidRDefault="007764E8" w:rsidP="007764E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9. Установление нормативов потребления коммунальных услуг и </w:t>
      </w:r>
      <w:r w:rsidRPr="001807F4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 xml:space="preserve">нормативов потребления коммунальных ресурсов, </w:t>
      </w:r>
      <w:r w:rsidRPr="001807F4"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  <w:t>потребляемых при использовании и содержании общего имущества</w:t>
      </w: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многоквартирном доме, производится </w:t>
      </w:r>
      <w:r w:rsidRPr="001807F4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по инициативе уполномоченных органов</w:t>
      </w: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ресурсоснабжающих организаций, а также управляющих организаций, товариществ собственников жилья, жилищных, жилищно-строительных или иных специализированных потребительских кооперативов либо их объединений (далее - управляющие организации) и сетевых организаций в отношении нормативов потребления коммунальных услуг по электроснабжению и нормативов потребления электрической энергии, потребляемой при использовании и содержании общего имущества в многоквартирном доме.</w:t>
      </w:r>
    </w:p>
    <w:p w:rsidR="007764E8" w:rsidRPr="001807F4" w:rsidRDefault="007764E8" w:rsidP="007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7764E8" w:rsidRPr="001807F4" w:rsidRDefault="007764E8" w:rsidP="007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3"/>
          <w:szCs w:val="23"/>
          <w:lang w:eastAsia="ru-RU"/>
        </w:rPr>
      </w:pPr>
      <w:r w:rsidRPr="001807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предыдущая редакция: </w:t>
      </w:r>
    </w:p>
    <w:p w:rsidR="007764E8" w:rsidRPr="001807F4" w:rsidRDefault="007764E8" w:rsidP="007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72F"/>
          <w:sz w:val="23"/>
          <w:szCs w:val="23"/>
          <w:lang w:eastAsia="ru-RU"/>
        </w:rPr>
      </w:pPr>
      <w:r w:rsidRPr="001807F4">
        <w:rPr>
          <w:rFonts w:ascii="Times New Roman" w:eastAsia="Times New Roman" w:hAnsi="Times New Roman" w:cs="Times New Roman"/>
          <w:i/>
          <w:color w:val="22272F"/>
          <w:sz w:val="23"/>
          <w:szCs w:val="23"/>
          <w:lang w:eastAsia="ru-RU"/>
        </w:rPr>
        <w:t xml:space="preserve">9. Установление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производится </w:t>
      </w:r>
      <w:r w:rsidRPr="001807F4">
        <w:rPr>
          <w:rFonts w:ascii="Times New Roman" w:eastAsia="Times New Roman" w:hAnsi="Times New Roman" w:cs="Times New Roman"/>
          <w:b/>
          <w:i/>
          <w:color w:val="22272F"/>
          <w:sz w:val="23"/>
          <w:szCs w:val="23"/>
          <w:lang w:eastAsia="ru-RU"/>
        </w:rPr>
        <w:lastRenderedPageBreak/>
        <w:t>по инициативе уполномоченных органов</w:t>
      </w:r>
      <w:r w:rsidRPr="001807F4">
        <w:rPr>
          <w:rFonts w:ascii="Times New Roman" w:eastAsia="Times New Roman" w:hAnsi="Times New Roman" w:cs="Times New Roman"/>
          <w:i/>
          <w:color w:val="22272F"/>
          <w:sz w:val="23"/>
          <w:szCs w:val="23"/>
          <w:lang w:eastAsia="ru-RU"/>
        </w:rPr>
        <w:t>, ресурсоснабжающих организаций, а также управляющих организаций, товариществ собственников жилья, жилищных, жилищно-строительных или иных специализированных потребительских кооперативов либо их объединений (далее - управляющие организации).</w:t>
      </w:r>
    </w:p>
    <w:p w:rsidR="007764E8" w:rsidRDefault="007764E8" w:rsidP="007764E8">
      <w:pPr>
        <w:rPr>
          <w:rFonts w:ascii="Times New Roman" w:hAnsi="Times New Roman" w:cs="Times New Roman"/>
          <w:b/>
          <w:bCs/>
        </w:rPr>
      </w:pPr>
    </w:p>
    <w:p w:rsidR="00751F01" w:rsidRDefault="00751F01"/>
    <w:sectPr w:rsidR="00751F01" w:rsidSect="000B68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424" w:bottom="567" w:left="1134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E8" w:rsidRDefault="007764E8" w:rsidP="007764E8">
      <w:pPr>
        <w:spacing w:after="0" w:line="240" w:lineRule="auto"/>
      </w:pPr>
      <w:r>
        <w:separator/>
      </w:r>
    </w:p>
  </w:endnote>
  <w:endnote w:type="continuationSeparator" w:id="0">
    <w:p w:rsidR="007764E8" w:rsidRDefault="007764E8" w:rsidP="0077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E8" w:rsidRDefault="007764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69" w:rsidRDefault="007764E8" w:rsidP="00CB37CA">
    <w:pPr>
      <w:pStyle w:val="a5"/>
      <w:tabs>
        <w:tab w:val="left" w:pos="5505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E8" w:rsidRDefault="007764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E8" w:rsidRDefault="007764E8" w:rsidP="007764E8">
      <w:pPr>
        <w:spacing w:after="0" w:line="240" w:lineRule="auto"/>
      </w:pPr>
      <w:r>
        <w:separator/>
      </w:r>
    </w:p>
  </w:footnote>
  <w:footnote w:type="continuationSeparator" w:id="0">
    <w:p w:rsidR="007764E8" w:rsidRDefault="007764E8" w:rsidP="0077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E8" w:rsidRDefault="007764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69" w:rsidRDefault="007764E8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E8" w:rsidRDefault="007764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E8"/>
    <w:rsid w:val="000A60EB"/>
    <w:rsid w:val="001A0E05"/>
    <w:rsid w:val="005E0F5F"/>
    <w:rsid w:val="006C0FE0"/>
    <w:rsid w:val="00751F01"/>
    <w:rsid w:val="007764E8"/>
    <w:rsid w:val="00850F72"/>
    <w:rsid w:val="00896520"/>
    <w:rsid w:val="00E3662D"/>
    <w:rsid w:val="00E44B3D"/>
    <w:rsid w:val="00F7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A0E408A-F61B-4339-8339-03BBCDD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64E8"/>
    <w:pPr>
      <w:spacing w:after="0" w:line="240" w:lineRule="auto"/>
      <w:jc w:val="center"/>
    </w:pPr>
    <w:rPr>
      <w:rFonts w:ascii="Arial" w:eastAsia="Times New Roman" w:hAnsi="Arial" w:cs="Times New Roman"/>
      <w:caps/>
      <w:sz w:val="24"/>
      <w:szCs w:val="24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7764E8"/>
    <w:rPr>
      <w:rFonts w:ascii="Arial" w:eastAsia="Times New Roman" w:hAnsi="Arial" w:cs="Times New Roman"/>
      <w:caps/>
      <w:sz w:val="24"/>
      <w:szCs w:val="24"/>
      <w:lang w:val="en-GB"/>
    </w:rPr>
  </w:style>
  <w:style w:type="paragraph" w:styleId="a5">
    <w:name w:val="footer"/>
    <w:basedOn w:val="a"/>
    <w:link w:val="a6"/>
    <w:uiPriority w:val="99"/>
    <w:rsid w:val="007764E8"/>
    <w:pPr>
      <w:tabs>
        <w:tab w:val="center" w:pos="5132"/>
        <w:tab w:val="right" w:pos="10260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7764E8"/>
    <w:rPr>
      <w:rFonts w:ascii="Arial" w:eastAsia="Times New Roman" w:hAnsi="Arial" w:cs="Times New Roman"/>
      <w:b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vo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Чулочников</dc:creator>
  <cp:keywords/>
  <dc:description/>
  <cp:lastModifiedBy>Никита Чулочников</cp:lastModifiedBy>
  <cp:revision>1</cp:revision>
  <dcterms:created xsi:type="dcterms:W3CDTF">2023-09-06T13:11:00Z</dcterms:created>
  <dcterms:modified xsi:type="dcterms:W3CDTF">2023-09-06T13:12:00Z</dcterms:modified>
</cp:coreProperties>
</file>